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t>2026-75-20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t>Kita Raa-Besenbek: Erd-, Beton- und Maurerarbeiten</w:t>
            </w:r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t>Kita Raa-Besenbek: Erd-, Beton- und Maurerarbeiten</w:t>
            </w:r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17DF9"/>
    <w:rsid w:val="002517FD"/>
    <w:rsid w:val="00263542"/>
    <w:rsid w:val="002804BF"/>
    <w:rsid w:val="002871A9"/>
    <w:rsid w:val="002937C6"/>
    <w:rsid w:val="002C403D"/>
    <w:rsid w:val="002E3B7B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BB7B3E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103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Verzeichnis der Leistungen/Kapazitäten anderer Unternehmen</dc:title>
  <dc:subject>Nachunternehmer; Unterauftragnehmer; Eignungsleihe</dc:subject>
  <dc:creator>Dorothea Fenner</dc:creator>
  <cp:keywords>Nachunternehmereinsatz EU, Eignungsleihe</cp:keywords>
  <cp:lastModifiedBy>Weizel, Lilia</cp:lastModifiedBy>
  <cp:revision>2</cp:revision>
  <cp:lastPrinted>2016-02-18T07:36:00Z</cp:lastPrinted>
  <dcterms:created xsi:type="dcterms:W3CDTF">2026-06-26T07:51:00Z</dcterms:created>
  <dcterms:modified xsi:type="dcterms:W3CDTF">2026-06-26T07:51:00Z</dcterms:modified>
</cp:coreProperties>
</file>